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5F2C7C">
        <w:trPr>
          <w:cantSplit/>
        </w:trPr>
        <w:tc>
          <w:tcPr>
            <w:tcW w:w="5529" w:type="dxa"/>
            <w:tcBorders>
              <w:top w:val="nil"/>
              <w:left w:val="nil"/>
              <w:bottom w:val="nil"/>
              <w:right w:val="nil"/>
            </w:tcBorders>
          </w:tcPr>
          <w:p w:rsidR="005F2C7C" w:rsidRDefault="005F2C7C" w:rsidP="00180961">
            <w:pPr>
              <w:ind w:right="282"/>
              <w:rPr>
                <w:rFonts w:ascii="Arial" w:hAnsi="Arial" w:cs="Arial"/>
                <w:b/>
                <w:sz w:val="22"/>
                <w:szCs w:val="22"/>
              </w:rPr>
            </w:pPr>
          </w:p>
        </w:tc>
        <w:tc>
          <w:tcPr>
            <w:tcW w:w="1134" w:type="dxa"/>
            <w:tcBorders>
              <w:top w:val="nil"/>
              <w:left w:val="nil"/>
              <w:bottom w:val="nil"/>
              <w:right w:val="nil"/>
            </w:tcBorders>
          </w:tcPr>
          <w:p w:rsidR="005F2C7C" w:rsidRDefault="005F2C7C">
            <w:pPr>
              <w:ind w:right="282"/>
              <w:jc w:val="both"/>
              <w:rPr>
                <w:rFonts w:ascii="Arial" w:hAnsi="Arial" w:cs="Arial"/>
                <w:sz w:val="22"/>
                <w:szCs w:val="22"/>
              </w:rPr>
            </w:pPr>
          </w:p>
        </w:tc>
        <w:tc>
          <w:tcPr>
            <w:tcW w:w="2976" w:type="dxa"/>
            <w:tcBorders>
              <w:top w:val="nil"/>
              <w:left w:val="nil"/>
              <w:bottom w:val="nil"/>
              <w:right w:val="nil"/>
            </w:tcBorders>
          </w:tcPr>
          <w:p w:rsidR="005F2C7C" w:rsidRDefault="0071275B">
            <w:pPr>
              <w:ind w:right="282"/>
              <w:jc w:val="both"/>
              <w:rPr>
                <w:rFonts w:ascii="Arial" w:hAnsi="Arial" w:cs="Arial"/>
                <w:sz w:val="22"/>
                <w:szCs w:val="22"/>
              </w:rPr>
            </w:pPr>
            <w:r>
              <w:rPr>
                <w:rFonts w:ascii="Arial" w:hAnsi="Arial" w:cs="Arial"/>
                <w:b/>
                <w:noProof/>
                <w:sz w:val="22"/>
                <w:szCs w:val="22"/>
                <w:lang w:eastAsia="en-GB"/>
              </w:rPr>
              <w:drawing>
                <wp:inline distT="0" distB="0" distL="0" distR="0" wp14:anchorId="38836A19" wp14:editId="248A0D36">
                  <wp:extent cx="1485900" cy="774700"/>
                  <wp:effectExtent l="0" t="0" r="0" b="635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774700"/>
                          </a:xfrm>
                          <a:prstGeom prst="rect">
                            <a:avLst/>
                          </a:prstGeom>
                          <a:noFill/>
                          <a:ln>
                            <a:noFill/>
                          </a:ln>
                        </pic:spPr>
                      </pic:pic>
                    </a:graphicData>
                  </a:graphic>
                </wp:inline>
              </w:drawing>
            </w:r>
          </w:p>
        </w:tc>
      </w:tr>
      <w:tr w:rsidR="005F2C7C">
        <w:trPr>
          <w:cantSplit/>
        </w:trPr>
        <w:tc>
          <w:tcPr>
            <w:tcW w:w="5529" w:type="dxa"/>
            <w:tcBorders>
              <w:top w:val="nil"/>
              <w:left w:val="nil"/>
              <w:bottom w:val="nil"/>
              <w:right w:val="nil"/>
            </w:tcBorders>
          </w:tcPr>
          <w:p w:rsidR="005F2C7C" w:rsidRPr="00284AC7" w:rsidRDefault="005F2C7C">
            <w:pPr>
              <w:rPr>
                <w:rFonts w:ascii="Arial" w:hAnsi="Arial" w:cs="Arial"/>
                <w:sz w:val="22"/>
                <w:szCs w:val="22"/>
                <w:u w:val="single"/>
              </w:rPr>
            </w:pPr>
            <w:r w:rsidRPr="00284AC7">
              <w:rPr>
                <w:rFonts w:ascii="Arial" w:hAnsi="Arial" w:cs="Arial"/>
                <w:sz w:val="22"/>
                <w:szCs w:val="22"/>
                <w:u w:val="single"/>
              </w:rPr>
              <w:t>To:</w:t>
            </w:r>
          </w:p>
          <w:p w:rsidR="005F2C7C" w:rsidRDefault="005F2C7C">
            <w:pPr>
              <w:rPr>
                <w:rFonts w:ascii="Arial" w:hAnsi="Arial" w:cs="Arial"/>
                <w:sz w:val="22"/>
                <w:szCs w:val="22"/>
              </w:rPr>
            </w:pPr>
          </w:p>
          <w:p w:rsidR="005F2C7C" w:rsidRPr="00E42074" w:rsidRDefault="005F2C7C">
            <w:pPr>
              <w:rPr>
                <w:rFonts w:ascii="Arial" w:hAnsi="Arial" w:cs="Arial"/>
                <w:sz w:val="22"/>
                <w:szCs w:val="22"/>
              </w:rPr>
            </w:pPr>
            <w:proofErr w:type="spellStart"/>
            <w:r w:rsidRPr="00E42074">
              <w:rPr>
                <w:rFonts w:ascii="Arial" w:hAnsi="Arial" w:cs="Arial"/>
                <w:sz w:val="22"/>
                <w:szCs w:val="22"/>
              </w:rPr>
              <w:t>Mr.</w:t>
            </w:r>
            <w:proofErr w:type="spellEnd"/>
            <w:r w:rsidRPr="00E42074">
              <w:rPr>
                <w:rFonts w:ascii="Arial" w:hAnsi="Arial" w:cs="Arial"/>
                <w:sz w:val="22"/>
                <w:szCs w:val="22"/>
              </w:rPr>
              <w:t xml:space="preserve"> </w:t>
            </w:r>
            <w:r w:rsidR="00180961" w:rsidRPr="00180961">
              <w:rPr>
                <w:rFonts w:ascii="Arial" w:hAnsi="Arial" w:cs="Arial"/>
                <w:sz w:val="22"/>
                <w:szCs w:val="22"/>
              </w:rPr>
              <w:t xml:space="preserve">Ralf </w:t>
            </w:r>
            <w:proofErr w:type="spellStart"/>
            <w:r w:rsidR="00180961" w:rsidRPr="00180961">
              <w:rPr>
                <w:rFonts w:ascii="Arial" w:hAnsi="Arial" w:cs="Arial"/>
                <w:sz w:val="22"/>
                <w:szCs w:val="22"/>
              </w:rPr>
              <w:t>Kallenborn</w:t>
            </w:r>
            <w:proofErr w:type="spellEnd"/>
          </w:p>
          <w:p w:rsidR="005F2C7C" w:rsidRDefault="005F2C7C">
            <w:pPr>
              <w:rPr>
                <w:rFonts w:ascii="Arial" w:hAnsi="Arial" w:cs="Arial"/>
                <w:sz w:val="22"/>
                <w:szCs w:val="22"/>
              </w:rPr>
            </w:pPr>
          </w:p>
          <w:p w:rsidR="005F2C7C" w:rsidRPr="00E42074" w:rsidRDefault="005F2C7C">
            <w:pPr>
              <w:rPr>
                <w:rFonts w:ascii="Arial" w:hAnsi="Arial" w:cs="Arial"/>
                <w:sz w:val="22"/>
                <w:szCs w:val="22"/>
              </w:rPr>
            </w:pPr>
            <w:r>
              <w:rPr>
                <w:rFonts w:ascii="Arial" w:hAnsi="Arial" w:cs="Arial"/>
                <w:sz w:val="22"/>
                <w:szCs w:val="22"/>
              </w:rPr>
              <w:t xml:space="preserve">Chairman </w:t>
            </w:r>
            <w:r w:rsidR="00180961">
              <w:rPr>
                <w:rFonts w:ascii="Arial" w:hAnsi="Arial" w:cs="Arial"/>
                <w:sz w:val="22"/>
                <w:szCs w:val="22"/>
              </w:rPr>
              <w:t>SE24</w:t>
            </w:r>
          </w:p>
          <w:p w:rsidR="005F2C7C" w:rsidRPr="001A71D4" w:rsidRDefault="005F2C7C" w:rsidP="004B7E6B">
            <w:pPr>
              <w:rPr>
                <w:rFonts w:ascii="Arial" w:hAnsi="Arial" w:cs="Arial"/>
                <w:sz w:val="22"/>
                <w:szCs w:val="22"/>
              </w:rPr>
            </w:pPr>
          </w:p>
        </w:tc>
        <w:tc>
          <w:tcPr>
            <w:tcW w:w="1134" w:type="dxa"/>
            <w:tcBorders>
              <w:top w:val="nil"/>
              <w:left w:val="nil"/>
              <w:bottom w:val="nil"/>
              <w:right w:val="nil"/>
            </w:tcBorders>
          </w:tcPr>
          <w:p w:rsidR="005F2C7C" w:rsidRPr="001A71D4" w:rsidRDefault="005F2C7C">
            <w:pPr>
              <w:jc w:val="both"/>
              <w:rPr>
                <w:rFonts w:ascii="Arial" w:hAnsi="Arial" w:cs="Arial"/>
                <w:sz w:val="22"/>
                <w:szCs w:val="22"/>
              </w:rPr>
            </w:pPr>
          </w:p>
        </w:tc>
        <w:tc>
          <w:tcPr>
            <w:tcW w:w="2976" w:type="dxa"/>
            <w:tcBorders>
              <w:top w:val="nil"/>
              <w:left w:val="nil"/>
              <w:bottom w:val="nil"/>
              <w:right w:val="nil"/>
            </w:tcBorders>
          </w:tcPr>
          <w:p w:rsidR="005F2C7C" w:rsidRPr="001A71D4" w:rsidRDefault="005F2C7C">
            <w:pPr>
              <w:jc w:val="both"/>
              <w:rPr>
                <w:rFonts w:ascii="Arial" w:hAnsi="Arial" w:cs="Arial"/>
                <w:color w:val="000000"/>
                <w:sz w:val="22"/>
                <w:szCs w:val="22"/>
              </w:rPr>
            </w:pPr>
          </w:p>
          <w:p w:rsidR="005F2C7C" w:rsidRPr="001A71D4" w:rsidRDefault="005F2C7C">
            <w:pPr>
              <w:jc w:val="both"/>
              <w:rPr>
                <w:rFonts w:ascii="Arial" w:hAnsi="Arial" w:cs="Arial"/>
                <w:sz w:val="22"/>
                <w:szCs w:val="22"/>
              </w:rPr>
            </w:pPr>
          </w:p>
        </w:tc>
      </w:tr>
      <w:tr w:rsidR="005F2C7C">
        <w:trPr>
          <w:cantSplit/>
        </w:trPr>
        <w:tc>
          <w:tcPr>
            <w:tcW w:w="6663" w:type="dxa"/>
            <w:gridSpan w:val="2"/>
            <w:tcBorders>
              <w:top w:val="nil"/>
              <w:left w:val="nil"/>
              <w:bottom w:val="nil"/>
              <w:right w:val="nil"/>
            </w:tcBorders>
          </w:tcPr>
          <w:p w:rsidR="005F2C7C" w:rsidRPr="001A71D4" w:rsidRDefault="005F2C7C" w:rsidP="003662C1">
            <w:pPr>
              <w:rPr>
                <w:rFonts w:ascii="Arial" w:hAnsi="Arial" w:cs="Arial"/>
                <w:sz w:val="22"/>
                <w:szCs w:val="22"/>
              </w:rPr>
            </w:pPr>
          </w:p>
          <w:p w:rsidR="005F2C7C" w:rsidRPr="001A71D4" w:rsidRDefault="005F2C7C" w:rsidP="003662C1">
            <w:pPr>
              <w:rPr>
                <w:rFonts w:ascii="Arial" w:hAnsi="Arial" w:cs="Arial"/>
                <w:sz w:val="22"/>
                <w:szCs w:val="22"/>
              </w:rPr>
            </w:pPr>
          </w:p>
        </w:tc>
        <w:tc>
          <w:tcPr>
            <w:tcW w:w="2976" w:type="dxa"/>
            <w:tcBorders>
              <w:top w:val="nil"/>
              <w:left w:val="nil"/>
              <w:bottom w:val="nil"/>
              <w:right w:val="nil"/>
            </w:tcBorders>
          </w:tcPr>
          <w:p w:rsidR="005F2C7C" w:rsidRDefault="005F2C7C" w:rsidP="00180961">
            <w:pPr>
              <w:jc w:val="right"/>
              <w:rPr>
                <w:rFonts w:ascii="Arial" w:hAnsi="Arial" w:cs="Arial"/>
                <w:sz w:val="22"/>
                <w:szCs w:val="22"/>
              </w:rPr>
            </w:pPr>
            <w:r>
              <w:rPr>
                <w:rFonts w:ascii="Arial" w:hAnsi="Arial" w:cs="Arial"/>
                <w:sz w:val="22"/>
                <w:szCs w:val="22"/>
              </w:rPr>
              <w:t xml:space="preserve">Date: </w:t>
            </w:r>
            <w:r w:rsidR="00180961">
              <w:rPr>
                <w:rFonts w:ascii="Arial" w:hAnsi="Arial" w:cs="Arial"/>
                <w:sz w:val="22"/>
                <w:szCs w:val="22"/>
              </w:rPr>
              <w:t>7 January</w:t>
            </w:r>
            <w:r>
              <w:rPr>
                <w:rFonts w:ascii="Arial" w:hAnsi="Arial" w:cs="Arial"/>
                <w:sz w:val="22"/>
                <w:szCs w:val="22"/>
              </w:rPr>
              <w:t xml:space="preserve"> 201</w:t>
            </w:r>
            <w:r w:rsidR="00180961">
              <w:rPr>
                <w:rFonts w:ascii="Arial" w:hAnsi="Arial" w:cs="Arial"/>
                <w:sz w:val="22"/>
                <w:szCs w:val="22"/>
              </w:rPr>
              <w:t>3</w:t>
            </w:r>
          </w:p>
        </w:tc>
      </w:tr>
      <w:tr w:rsidR="005F2C7C">
        <w:trPr>
          <w:cantSplit/>
        </w:trPr>
        <w:tc>
          <w:tcPr>
            <w:tcW w:w="9639" w:type="dxa"/>
            <w:gridSpan w:val="3"/>
            <w:tcBorders>
              <w:top w:val="nil"/>
              <w:left w:val="nil"/>
              <w:bottom w:val="nil"/>
              <w:right w:val="nil"/>
            </w:tcBorders>
          </w:tcPr>
          <w:p w:rsidR="005F2C7C" w:rsidRDefault="005F2C7C" w:rsidP="003662C1">
            <w:pPr>
              <w:rPr>
                <w:rFonts w:ascii="Arial" w:hAnsi="Arial" w:cs="Arial"/>
                <w:sz w:val="22"/>
                <w:szCs w:val="22"/>
              </w:rPr>
            </w:pPr>
            <w:r>
              <w:rPr>
                <w:rFonts w:ascii="Arial" w:hAnsi="Arial" w:cs="Arial"/>
                <w:sz w:val="22"/>
                <w:szCs w:val="22"/>
              </w:rPr>
              <w:t>Source:</w:t>
            </w:r>
            <w:r>
              <w:rPr>
                <w:rFonts w:ascii="Arial" w:hAnsi="Arial" w:cs="Arial"/>
                <w:sz w:val="22"/>
                <w:szCs w:val="22"/>
              </w:rPr>
              <w:tab/>
              <w:t xml:space="preserve">Project Team </w:t>
            </w:r>
            <w:r w:rsidR="00180961">
              <w:rPr>
                <w:rFonts w:ascii="Arial" w:hAnsi="Arial" w:cs="Arial"/>
                <w:sz w:val="22"/>
                <w:szCs w:val="22"/>
              </w:rPr>
              <w:t>STG (SEAMCAT Technical Group)</w:t>
            </w:r>
          </w:p>
          <w:p w:rsidR="005F2C7C" w:rsidRDefault="005F2C7C" w:rsidP="003662C1">
            <w:pPr>
              <w:rPr>
                <w:rFonts w:ascii="Arial" w:hAnsi="Arial" w:cs="Arial"/>
                <w:sz w:val="22"/>
                <w:szCs w:val="22"/>
              </w:rPr>
            </w:pPr>
          </w:p>
        </w:tc>
      </w:tr>
      <w:tr w:rsidR="005F2C7C">
        <w:trPr>
          <w:cantSplit/>
        </w:trPr>
        <w:tc>
          <w:tcPr>
            <w:tcW w:w="9639" w:type="dxa"/>
            <w:gridSpan w:val="3"/>
            <w:tcBorders>
              <w:top w:val="nil"/>
              <w:left w:val="nil"/>
              <w:bottom w:val="nil"/>
              <w:right w:val="nil"/>
            </w:tcBorders>
          </w:tcPr>
          <w:p w:rsidR="005F2C7C" w:rsidRDefault="005F2C7C" w:rsidP="003662C1">
            <w:pPr>
              <w:rPr>
                <w:rFonts w:ascii="Arial" w:hAnsi="Arial" w:cs="Arial"/>
                <w:sz w:val="22"/>
                <w:szCs w:val="22"/>
              </w:rPr>
            </w:pPr>
          </w:p>
          <w:p w:rsidR="005F2C7C" w:rsidRPr="00A7759D" w:rsidRDefault="005F2C7C" w:rsidP="003662C1">
            <w:pPr>
              <w:rPr>
                <w:rFonts w:ascii="Arial" w:hAnsi="Arial" w:cs="Arial"/>
                <w:b/>
                <w:bCs/>
                <w:sz w:val="22"/>
                <w:szCs w:val="22"/>
              </w:rPr>
            </w:pPr>
            <w:r>
              <w:rPr>
                <w:rFonts w:ascii="Arial" w:hAnsi="Arial" w:cs="Arial"/>
                <w:b/>
                <w:bCs/>
                <w:sz w:val="22"/>
                <w:szCs w:val="22"/>
              </w:rPr>
              <w:t xml:space="preserve">Subject:         </w:t>
            </w:r>
            <w:r w:rsidR="00180961">
              <w:rPr>
                <w:rFonts w:ascii="Arial" w:hAnsi="Arial" w:cs="Arial"/>
                <w:b/>
                <w:bCs/>
                <w:sz w:val="22"/>
                <w:szCs w:val="22"/>
              </w:rPr>
              <w:t xml:space="preserve">Response to SE24 LS on </w:t>
            </w:r>
            <w:r>
              <w:rPr>
                <w:rFonts w:ascii="Arial" w:hAnsi="Arial" w:cs="Arial"/>
                <w:b/>
                <w:bCs/>
                <w:sz w:val="22"/>
                <w:szCs w:val="22"/>
              </w:rPr>
              <w:t>SEAMCAT</w:t>
            </w:r>
            <w:r w:rsidR="00180961">
              <w:rPr>
                <w:rFonts w:ascii="Arial" w:hAnsi="Arial" w:cs="Arial"/>
                <w:b/>
                <w:bCs/>
                <w:sz w:val="22"/>
                <w:szCs w:val="22"/>
              </w:rPr>
              <w:t xml:space="preserve"> questions</w:t>
            </w:r>
          </w:p>
          <w:p w:rsidR="005F2C7C" w:rsidRDefault="005F2C7C" w:rsidP="003662C1">
            <w:pPr>
              <w:spacing w:after="120"/>
              <w:rPr>
                <w:rFonts w:ascii="Arial" w:hAnsi="Arial" w:cs="Arial"/>
                <w:b/>
                <w:sz w:val="22"/>
                <w:szCs w:val="22"/>
              </w:rPr>
            </w:pPr>
          </w:p>
        </w:tc>
      </w:tr>
    </w:tbl>
    <w:p w:rsidR="005F2C7C" w:rsidRDefault="005F2C7C" w:rsidP="00881985">
      <w:pPr>
        <w:rPr>
          <w:rFonts w:ascii="Arial" w:hAnsi="Arial" w:cs="Arial"/>
          <w:sz w:val="22"/>
          <w:szCs w:val="22"/>
          <w:lang w:eastAsia="en-GB"/>
        </w:rPr>
      </w:pPr>
    </w:p>
    <w:p w:rsidR="005F2C7C" w:rsidRDefault="005F2C7C" w:rsidP="004B7E6B">
      <w:pPr>
        <w:rPr>
          <w:lang w:eastAsia="en-GB"/>
        </w:rPr>
      </w:pPr>
      <w:r>
        <w:rPr>
          <w:lang w:eastAsia="en-GB"/>
        </w:rPr>
        <w:t xml:space="preserve">Dear </w:t>
      </w:r>
      <w:r w:rsidR="00180961">
        <w:rPr>
          <w:lang w:eastAsia="en-GB"/>
        </w:rPr>
        <w:t>Ralf</w:t>
      </w:r>
      <w:r>
        <w:rPr>
          <w:lang w:eastAsia="en-GB"/>
        </w:rPr>
        <w:t>,</w:t>
      </w:r>
    </w:p>
    <w:p w:rsidR="005F2C7C" w:rsidRDefault="005F2C7C" w:rsidP="004B7E6B">
      <w:pPr>
        <w:rPr>
          <w:lang w:eastAsia="en-GB"/>
        </w:rPr>
      </w:pPr>
    </w:p>
    <w:p w:rsidR="005F2C7C" w:rsidRDefault="005F2C7C" w:rsidP="004B7E6B">
      <w:pPr>
        <w:rPr>
          <w:lang w:eastAsia="en-GB"/>
        </w:rPr>
      </w:pPr>
      <w:r>
        <w:rPr>
          <w:lang w:eastAsia="en-GB"/>
        </w:rPr>
        <w:t>During its last meeting (</w:t>
      </w:r>
      <w:r w:rsidR="00180961">
        <w:rPr>
          <w:lang w:eastAsia="en-GB"/>
        </w:rPr>
        <w:t>3-5 October 2013</w:t>
      </w:r>
      <w:r>
        <w:rPr>
          <w:lang w:eastAsia="en-GB"/>
        </w:rPr>
        <w:t>) S</w:t>
      </w:r>
      <w:r w:rsidR="00180961">
        <w:rPr>
          <w:lang w:eastAsia="en-GB"/>
        </w:rPr>
        <w:t>TG</w:t>
      </w:r>
      <w:r>
        <w:rPr>
          <w:lang w:eastAsia="en-GB"/>
        </w:rPr>
        <w:t xml:space="preserve"> considered the liaison statement from S</w:t>
      </w:r>
      <w:r w:rsidR="00180961">
        <w:rPr>
          <w:lang w:eastAsia="en-GB"/>
        </w:rPr>
        <w:t>E24</w:t>
      </w:r>
      <w:r>
        <w:rPr>
          <w:lang w:eastAsia="en-GB"/>
        </w:rPr>
        <w:t xml:space="preserve"> (</w:t>
      </w:r>
      <w:proofErr w:type="gramStart"/>
      <w:r w:rsidR="00180961">
        <w:rPr>
          <w:lang w:eastAsia="en-GB"/>
        </w:rPr>
        <w:t>STG(</w:t>
      </w:r>
      <w:proofErr w:type="gramEnd"/>
      <w:r w:rsidR="00180961">
        <w:rPr>
          <w:lang w:eastAsia="en-GB"/>
        </w:rPr>
        <w:t>12)17</w:t>
      </w:r>
      <w:r w:rsidRPr="004B7E6B">
        <w:rPr>
          <w:lang w:eastAsia="en-GB"/>
        </w:rPr>
        <w:t>)</w:t>
      </w:r>
      <w:r>
        <w:rPr>
          <w:lang w:eastAsia="en-GB"/>
        </w:rPr>
        <w:t xml:space="preserve">. Below </w:t>
      </w:r>
      <w:r w:rsidR="00180961">
        <w:rPr>
          <w:lang w:eastAsia="en-GB"/>
        </w:rPr>
        <w:t>you will find a response to your questions</w:t>
      </w:r>
      <w:r>
        <w:rPr>
          <w:lang w:eastAsia="en-GB"/>
        </w:rPr>
        <w:t>.</w:t>
      </w:r>
    </w:p>
    <w:p w:rsidR="005F2C7C" w:rsidRDefault="005F2C7C" w:rsidP="004B7E6B">
      <w:pPr>
        <w:rPr>
          <w:szCs w:val="22"/>
          <w:lang w:eastAsia="en-GB"/>
        </w:rPr>
      </w:pPr>
    </w:p>
    <w:p w:rsidR="005F2C7C" w:rsidRPr="004B7E6B" w:rsidRDefault="005F2C7C" w:rsidP="00D3777B">
      <w:pPr>
        <w:rPr>
          <w:b/>
        </w:rPr>
      </w:pPr>
      <w:r>
        <w:rPr>
          <w:b/>
        </w:rPr>
        <w:t xml:space="preserve">Spectrum sensing with LBT- </w:t>
      </w:r>
      <w:r w:rsidRPr="004B7E6B">
        <w:rPr>
          <w:b/>
        </w:rPr>
        <w:t>Channel access techniques:</w:t>
      </w:r>
    </w:p>
    <w:p w:rsidR="005F2C7C" w:rsidRPr="00180961" w:rsidRDefault="0081774D" w:rsidP="004B7E6B">
      <w:r w:rsidRPr="00180961">
        <w:t>STG recommend</w:t>
      </w:r>
      <w:r w:rsidR="00ED325C" w:rsidRPr="00180961">
        <w:t xml:space="preserve">s that any related feature </w:t>
      </w:r>
      <w:r w:rsidR="00180961">
        <w:t xml:space="preserve">should </w:t>
      </w:r>
      <w:r w:rsidR="00ED325C" w:rsidRPr="00180961">
        <w:t xml:space="preserve">be </w:t>
      </w:r>
      <w:r w:rsidRPr="00180961">
        <w:t>develop</w:t>
      </w:r>
      <w:r w:rsidR="00ED325C" w:rsidRPr="00180961">
        <w:t>ed</w:t>
      </w:r>
      <w:r w:rsidRPr="00180961">
        <w:t xml:space="preserve"> </w:t>
      </w:r>
      <w:r w:rsidR="00ED325C" w:rsidRPr="00180961">
        <w:t xml:space="preserve">in </w:t>
      </w:r>
      <w:r w:rsidRPr="00180961">
        <w:t>a post</w:t>
      </w:r>
      <w:r w:rsidR="00722485" w:rsidRPr="00180961">
        <w:t xml:space="preserve"> </w:t>
      </w:r>
      <w:r w:rsidRPr="00180961">
        <w:t>processing plugin. STG would like to inform that the interface of the post</w:t>
      </w:r>
      <w:r w:rsidR="00ED325C" w:rsidRPr="00180961">
        <w:t xml:space="preserve"> </w:t>
      </w:r>
      <w:r w:rsidRPr="00180961">
        <w:t>processing will be modified in 2013 to allow a more generic approach. This will alleviate any current restriction.</w:t>
      </w:r>
      <w:bookmarkStart w:id="0" w:name="_GoBack"/>
      <w:bookmarkEnd w:id="0"/>
    </w:p>
    <w:p w:rsidR="00722485" w:rsidRPr="00180961" w:rsidRDefault="00722485" w:rsidP="004B7E6B"/>
    <w:p w:rsidR="00722485" w:rsidRDefault="00722485" w:rsidP="004B7E6B">
      <w:r w:rsidRPr="00180961">
        <w:t>STG would welcome any new development on this topic so that STG could provide assistance and guidance in the development of the post processing plugin.</w:t>
      </w:r>
    </w:p>
    <w:p w:rsidR="0081774D" w:rsidRDefault="0081774D" w:rsidP="004B7E6B">
      <w:pPr>
        <w:rPr>
          <w:b/>
        </w:rPr>
      </w:pPr>
    </w:p>
    <w:p w:rsidR="005F2C7C" w:rsidRPr="004B7E6B" w:rsidRDefault="005F2C7C" w:rsidP="004B7E6B">
      <w:pPr>
        <w:rPr>
          <w:b/>
        </w:rPr>
      </w:pPr>
      <w:r>
        <w:rPr>
          <w:b/>
        </w:rPr>
        <w:t xml:space="preserve">Duty Cycle in the </w:t>
      </w:r>
      <w:proofErr w:type="gramStart"/>
      <w:r w:rsidRPr="004B7E6B">
        <w:rPr>
          <w:b/>
        </w:rPr>
        <w:t>None</w:t>
      </w:r>
      <w:proofErr w:type="gramEnd"/>
      <w:r w:rsidRPr="004B7E6B">
        <w:rPr>
          <w:b/>
        </w:rPr>
        <w:t xml:space="preserve"> mode:</w:t>
      </w:r>
    </w:p>
    <w:p w:rsidR="005F2C7C" w:rsidRDefault="00B05CBE" w:rsidP="00D23466">
      <w:r w:rsidRPr="00180961">
        <w:t>STG agrees with the proposal of SE24 and note that there is no further action on this.</w:t>
      </w:r>
    </w:p>
    <w:p w:rsidR="00B05CBE" w:rsidRDefault="00B05CBE" w:rsidP="00D23466"/>
    <w:p w:rsidR="005F2C7C" w:rsidRPr="004B7E6B" w:rsidRDefault="005F2C7C" w:rsidP="00D23466">
      <w:r>
        <w:rPr>
          <w:b/>
        </w:rPr>
        <w:t xml:space="preserve">Duty Cycle in the </w:t>
      </w:r>
      <w:r w:rsidRPr="004B7E6B">
        <w:rPr>
          <w:b/>
        </w:rPr>
        <w:t>Uniform density mode</w:t>
      </w:r>
      <w:r>
        <w:rPr>
          <w:b/>
        </w:rPr>
        <w:t>:</w:t>
      </w:r>
    </w:p>
    <w:p w:rsidR="006D41A6" w:rsidRPr="00180961" w:rsidRDefault="006D41A6" w:rsidP="004B7E6B">
      <w:r w:rsidRPr="00180961">
        <w:t xml:space="preserve">STG recommends that when a simulation radius is the relevant input factor to determine the scenario, the “none” mode, with a distributed power (in the case of duty cycle), is more appropriate than the “Uniform density” mode. </w:t>
      </w:r>
    </w:p>
    <w:p w:rsidR="006D41A6" w:rsidRPr="00180961" w:rsidRDefault="006D41A6" w:rsidP="004B7E6B"/>
    <w:p w:rsidR="00180961" w:rsidRDefault="006D41A6" w:rsidP="004B7E6B">
      <w:r w:rsidRPr="00180961">
        <w:t>The on-line manual will be amended as follow:</w:t>
      </w:r>
      <w:r w:rsidR="00180961">
        <w:t xml:space="preserve"> </w:t>
      </w:r>
      <w:r w:rsidR="00A275DE" w:rsidRPr="00180961">
        <w:t>“Note 2: When you set up your simulation, and the relevant input factor is the simulation radius, it is recommended to use the “None” mode instead of the “Uniform density” mode (In that case, you may simulate the activity of the transmitter, e.g. duty cycle, using the distribution of the transmit power). If you are more interested to consider as an input the density of the user (i.e. without setting the simulation radius as input), it is recommended to use the “Uniform density” mode.”</w:t>
      </w:r>
    </w:p>
    <w:p w:rsidR="00180961" w:rsidRDefault="00180961" w:rsidP="004B7E6B"/>
    <w:p w:rsidR="005F2C7C" w:rsidRPr="004B7E6B" w:rsidRDefault="005F2C7C" w:rsidP="004B7E6B">
      <w:pPr>
        <w:rPr>
          <w:b/>
        </w:rPr>
      </w:pPr>
      <w:r w:rsidRPr="004B7E6B">
        <w:rPr>
          <w:b/>
        </w:rPr>
        <w:t>Consideration of time pattern:</w:t>
      </w:r>
    </w:p>
    <w:p w:rsidR="00DB3DDB" w:rsidRDefault="00DB3DDB" w:rsidP="00DB3DDB">
      <w:r w:rsidRPr="00180961">
        <w:t>STG note that there is no required action on this at this stage, and wait for further guidance from SE24.</w:t>
      </w:r>
    </w:p>
    <w:p w:rsidR="005F2C7C" w:rsidRDefault="005F2C7C" w:rsidP="004B7E6B">
      <w:pPr>
        <w:rPr>
          <w:lang w:eastAsia="en-GB"/>
        </w:rPr>
      </w:pPr>
    </w:p>
    <w:p w:rsidR="005F2C7C" w:rsidRPr="00D8284A" w:rsidRDefault="005F2C7C" w:rsidP="004B7E6B">
      <w:r>
        <w:t>S</w:t>
      </w:r>
      <w:r w:rsidR="00180961">
        <w:t>TG</w:t>
      </w:r>
      <w:r>
        <w:t xml:space="preserve"> would appreciate </w:t>
      </w:r>
      <w:r w:rsidR="00180961">
        <w:t>any feedback from SE24 if necessary</w:t>
      </w:r>
      <w:r>
        <w:t xml:space="preserve">. </w:t>
      </w:r>
    </w:p>
    <w:p w:rsidR="005F2C7C" w:rsidRPr="00D8284A" w:rsidRDefault="005F2C7C" w:rsidP="004B7E6B"/>
    <w:p w:rsidR="005F2C7C" w:rsidRDefault="005F2C7C" w:rsidP="004B7E6B">
      <w:pPr>
        <w:rPr>
          <w:lang w:eastAsia="en-GB"/>
        </w:rPr>
      </w:pPr>
      <w:r>
        <w:rPr>
          <w:lang w:eastAsia="en-GB"/>
        </w:rPr>
        <w:t>Kind regards</w:t>
      </w:r>
    </w:p>
    <w:p w:rsidR="005F2C7C" w:rsidRDefault="005F2C7C" w:rsidP="004B7E6B">
      <w:pPr>
        <w:rPr>
          <w:lang w:eastAsia="en-GB"/>
        </w:rPr>
      </w:pPr>
    </w:p>
    <w:p w:rsidR="005F2C7C" w:rsidRDefault="00180961" w:rsidP="004B7E6B">
      <w:pPr>
        <w:rPr>
          <w:lang w:eastAsia="en-GB"/>
        </w:rPr>
      </w:pPr>
      <w:r>
        <w:rPr>
          <w:lang w:eastAsia="en-GB"/>
        </w:rPr>
        <w:t>Jean-Philippe Kermoal</w:t>
      </w:r>
    </w:p>
    <w:p w:rsidR="005F2C7C" w:rsidRDefault="005F2C7C" w:rsidP="004B7E6B">
      <w:pPr>
        <w:rPr>
          <w:lang w:eastAsia="en-GB"/>
        </w:rPr>
      </w:pPr>
    </w:p>
    <w:p w:rsidR="005F2C7C" w:rsidRPr="001A71D4" w:rsidRDefault="005F2C7C" w:rsidP="00B30E9E">
      <w:pPr>
        <w:rPr>
          <w:rFonts w:ascii="Arial" w:hAnsi="Arial" w:cs="Arial"/>
          <w:sz w:val="22"/>
          <w:szCs w:val="22"/>
          <w:lang w:eastAsia="en-GB"/>
        </w:rPr>
      </w:pPr>
      <w:r>
        <w:rPr>
          <w:lang w:eastAsia="en-GB"/>
        </w:rPr>
        <w:t xml:space="preserve">Chairman </w:t>
      </w:r>
      <w:r w:rsidR="00180961">
        <w:rPr>
          <w:lang w:eastAsia="en-GB"/>
        </w:rPr>
        <w:t>STG</w:t>
      </w:r>
    </w:p>
    <w:sectPr w:rsidR="005F2C7C" w:rsidRPr="001A71D4" w:rsidSect="00677D75">
      <w:headerReference w:type="first" r:id="rId9"/>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654" w:rsidRDefault="00782654">
      <w:r>
        <w:separator/>
      </w:r>
    </w:p>
  </w:endnote>
  <w:endnote w:type="continuationSeparator" w:id="0">
    <w:p w:rsidR="00782654" w:rsidRDefault="0078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654" w:rsidRDefault="00782654">
      <w:r>
        <w:separator/>
      </w:r>
    </w:p>
  </w:footnote>
  <w:footnote w:type="continuationSeparator" w:id="0">
    <w:p w:rsidR="00782654" w:rsidRDefault="00782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C7C" w:rsidRPr="00E42074" w:rsidRDefault="005F2C7C">
    <w:pPr>
      <w:pStyle w:val="Header"/>
      <w:jc w:val="right"/>
      <w:rPr>
        <w:rFonts w:ascii="Arial" w:hAnsi="Arial" w:cs="Arial"/>
        <w:b/>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62AD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80D2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9FC551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A5056D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21096A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36F7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0E4C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980A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1C49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6C84236"/>
    <w:lvl w:ilvl="0">
      <w:start w:val="1"/>
      <w:numFmt w:val="bullet"/>
      <w:lvlText w:val=""/>
      <w:lvlJc w:val="left"/>
      <w:pPr>
        <w:tabs>
          <w:tab w:val="num" w:pos="360"/>
        </w:tabs>
        <w:ind w:left="360" w:hanging="360"/>
      </w:pPr>
      <w:rPr>
        <w:rFonts w:ascii="Symbol" w:hAnsi="Symbol" w:hint="default"/>
      </w:rPr>
    </w:lvl>
  </w:abstractNum>
  <w:abstractNum w:abstractNumId="10">
    <w:nsid w:val="0F83454C"/>
    <w:multiLevelType w:val="hybridMultilevel"/>
    <w:tmpl w:val="5EFC76EC"/>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nsid w:val="16C962DB"/>
    <w:multiLevelType w:val="hybridMultilevel"/>
    <w:tmpl w:val="77BE2AFE"/>
    <w:lvl w:ilvl="0" w:tplc="91C2216C">
      <w:start w:val="5"/>
      <w:numFmt w:val="bullet"/>
      <w:lvlText w:val="-"/>
      <w:lvlJc w:val="left"/>
      <w:pPr>
        <w:tabs>
          <w:tab w:val="num" w:pos="1087"/>
        </w:tabs>
        <w:ind w:left="1087" w:hanging="360"/>
      </w:pPr>
      <w:rPr>
        <w:rFonts w:ascii="Arial" w:eastAsia="Times New Roman" w:hAnsi="Arial" w:hint="default"/>
      </w:rPr>
    </w:lvl>
    <w:lvl w:ilvl="1" w:tplc="040C0003" w:tentative="1">
      <w:start w:val="1"/>
      <w:numFmt w:val="bullet"/>
      <w:lvlText w:val="o"/>
      <w:lvlJc w:val="left"/>
      <w:pPr>
        <w:tabs>
          <w:tab w:val="num" w:pos="1807"/>
        </w:tabs>
        <w:ind w:left="1807" w:hanging="360"/>
      </w:pPr>
      <w:rPr>
        <w:rFonts w:ascii="Courier New" w:hAnsi="Courier New" w:hint="default"/>
      </w:rPr>
    </w:lvl>
    <w:lvl w:ilvl="2" w:tplc="040C0005" w:tentative="1">
      <w:start w:val="1"/>
      <w:numFmt w:val="bullet"/>
      <w:lvlText w:val=""/>
      <w:lvlJc w:val="left"/>
      <w:pPr>
        <w:tabs>
          <w:tab w:val="num" w:pos="2527"/>
        </w:tabs>
        <w:ind w:left="2527" w:hanging="360"/>
      </w:pPr>
      <w:rPr>
        <w:rFonts w:ascii="Wingdings" w:hAnsi="Wingdings" w:hint="default"/>
      </w:rPr>
    </w:lvl>
    <w:lvl w:ilvl="3" w:tplc="040C0001" w:tentative="1">
      <w:start w:val="1"/>
      <w:numFmt w:val="bullet"/>
      <w:lvlText w:val=""/>
      <w:lvlJc w:val="left"/>
      <w:pPr>
        <w:tabs>
          <w:tab w:val="num" w:pos="3247"/>
        </w:tabs>
        <w:ind w:left="3247" w:hanging="360"/>
      </w:pPr>
      <w:rPr>
        <w:rFonts w:ascii="Symbol" w:hAnsi="Symbol" w:hint="default"/>
      </w:rPr>
    </w:lvl>
    <w:lvl w:ilvl="4" w:tplc="040C0003" w:tentative="1">
      <w:start w:val="1"/>
      <w:numFmt w:val="bullet"/>
      <w:lvlText w:val="o"/>
      <w:lvlJc w:val="left"/>
      <w:pPr>
        <w:tabs>
          <w:tab w:val="num" w:pos="3967"/>
        </w:tabs>
        <w:ind w:left="3967" w:hanging="360"/>
      </w:pPr>
      <w:rPr>
        <w:rFonts w:ascii="Courier New" w:hAnsi="Courier New" w:hint="default"/>
      </w:rPr>
    </w:lvl>
    <w:lvl w:ilvl="5" w:tplc="040C0005" w:tentative="1">
      <w:start w:val="1"/>
      <w:numFmt w:val="bullet"/>
      <w:lvlText w:val=""/>
      <w:lvlJc w:val="left"/>
      <w:pPr>
        <w:tabs>
          <w:tab w:val="num" w:pos="4687"/>
        </w:tabs>
        <w:ind w:left="4687" w:hanging="360"/>
      </w:pPr>
      <w:rPr>
        <w:rFonts w:ascii="Wingdings" w:hAnsi="Wingdings" w:hint="default"/>
      </w:rPr>
    </w:lvl>
    <w:lvl w:ilvl="6" w:tplc="040C0001" w:tentative="1">
      <w:start w:val="1"/>
      <w:numFmt w:val="bullet"/>
      <w:lvlText w:val=""/>
      <w:lvlJc w:val="left"/>
      <w:pPr>
        <w:tabs>
          <w:tab w:val="num" w:pos="5407"/>
        </w:tabs>
        <w:ind w:left="5407" w:hanging="360"/>
      </w:pPr>
      <w:rPr>
        <w:rFonts w:ascii="Symbol" w:hAnsi="Symbol" w:hint="default"/>
      </w:rPr>
    </w:lvl>
    <w:lvl w:ilvl="7" w:tplc="040C0003" w:tentative="1">
      <w:start w:val="1"/>
      <w:numFmt w:val="bullet"/>
      <w:lvlText w:val="o"/>
      <w:lvlJc w:val="left"/>
      <w:pPr>
        <w:tabs>
          <w:tab w:val="num" w:pos="6127"/>
        </w:tabs>
        <w:ind w:left="6127" w:hanging="360"/>
      </w:pPr>
      <w:rPr>
        <w:rFonts w:ascii="Courier New" w:hAnsi="Courier New" w:hint="default"/>
      </w:rPr>
    </w:lvl>
    <w:lvl w:ilvl="8" w:tplc="040C0005" w:tentative="1">
      <w:start w:val="1"/>
      <w:numFmt w:val="bullet"/>
      <w:lvlText w:val=""/>
      <w:lvlJc w:val="left"/>
      <w:pPr>
        <w:tabs>
          <w:tab w:val="num" w:pos="6847"/>
        </w:tabs>
        <w:ind w:left="6847" w:hanging="360"/>
      </w:pPr>
      <w:rPr>
        <w:rFonts w:ascii="Wingdings" w:hAnsi="Wingdings" w:hint="default"/>
      </w:rPr>
    </w:lvl>
  </w:abstractNum>
  <w:abstractNum w:abstractNumId="12">
    <w:nsid w:val="1ADA49EA"/>
    <w:multiLevelType w:val="hybridMultilevel"/>
    <w:tmpl w:val="D346C5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nsid w:val="3E910CCA"/>
    <w:multiLevelType w:val="hybridMultilevel"/>
    <w:tmpl w:val="C8842814"/>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5">
    <w:nsid w:val="4AB70D3B"/>
    <w:multiLevelType w:val="hybridMultilevel"/>
    <w:tmpl w:val="7FBE37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043F8E"/>
    <w:multiLevelType w:val="hybridMultilevel"/>
    <w:tmpl w:val="EE3E45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76B2EC5"/>
    <w:multiLevelType w:val="hybridMultilevel"/>
    <w:tmpl w:val="7210702A"/>
    <w:lvl w:ilvl="0" w:tplc="DCE62358">
      <w:start w:val="5"/>
      <w:numFmt w:val="bullet"/>
      <w:lvlText w:val="-"/>
      <w:lvlJc w:val="left"/>
      <w:pPr>
        <w:tabs>
          <w:tab w:val="num" w:pos="720"/>
        </w:tabs>
        <w:ind w:left="720" w:hanging="360"/>
      </w:pPr>
      <w:rPr>
        <w:rFonts w:ascii="Arial" w:eastAsia="Times New Roman" w:hAnsi="Arial"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DD11C6"/>
    <w:multiLevelType w:val="hybridMultilevel"/>
    <w:tmpl w:val="823C99F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F0714AE"/>
    <w:multiLevelType w:val="hybridMultilevel"/>
    <w:tmpl w:val="F2E6E9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3"/>
  </w:num>
  <w:num w:numId="4">
    <w:abstractNumId w:val="10"/>
  </w:num>
  <w:num w:numId="5">
    <w:abstractNumId w:val="14"/>
  </w:num>
  <w:num w:numId="6">
    <w:abstractNumId w:val="18"/>
  </w:num>
  <w:num w:numId="7">
    <w:abstractNumId w:val="11"/>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441F"/>
    <w:rsid w:val="00017039"/>
    <w:rsid w:val="00020A81"/>
    <w:rsid w:val="00026132"/>
    <w:rsid w:val="0007218E"/>
    <w:rsid w:val="000902E2"/>
    <w:rsid w:val="000D63C4"/>
    <w:rsid w:val="000E2A51"/>
    <w:rsid w:val="000F1355"/>
    <w:rsid w:val="000F50C6"/>
    <w:rsid w:val="001649D4"/>
    <w:rsid w:val="001742E2"/>
    <w:rsid w:val="00180961"/>
    <w:rsid w:val="00194D4B"/>
    <w:rsid w:val="001A71D4"/>
    <w:rsid w:val="001D0F43"/>
    <w:rsid w:val="001D0F9F"/>
    <w:rsid w:val="002024B5"/>
    <w:rsid w:val="00205417"/>
    <w:rsid w:val="00216B87"/>
    <w:rsid w:val="002350C9"/>
    <w:rsid w:val="00237D12"/>
    <w:rsid w:val="00253BE8"/>
    <w:rsid w:val="002652B1"/>
    <w:rsid w:val="002803A5"/>
    <w:rsid w:val="00284AC7"/>
    <w:rsid w:val="002C23F6"/>
    <w:rsid w:val="002C43AF"/>
    <w:rsid w:val="002D7C44"/>
    <w:rsid w:val="002E1D67"/>
    <w:rsid w:val="002E5E85"/>
    <w:rsid w:val="002F2983"/>
    <w:rsid w:val="00304791"/>
    <w:rsid w:val="00323F3C"/>
    <w:rsid w:val="00332212"/>
    <w:rsid w:val="00333EA7"/>
    <w:rsid w:val="0035536B"/>
    <w:rsid w:val="00357141"/>
    <w:rsid w:val="0036119A"/>
    <w:rsid w:val="003662C1"/>
    <w:rsid w:val="003748FA"/>
    <w:rsid w:val="00387DD5"/>
    <w:rsid w:val="00392DA8"/>
    <w:rsid w:val="003977A3"/>
    <w:rsid w:val="003A1463"/>
    <w:rsid w:val="003D4CDC"/>
    <w:rsid w:val="003E08C9"/>
    <w:rsid w:val="003E6CED"/>
    <w:rsid w:val="004109DF"/>
    <w:rsid w:val="00423C89"/>
    <w:rsid w:val="00425543"/>
    <w:rsid w:val="00434644"/>
    <w:rsid w:val="00445682"/>
    <w:rsid w:val="00450FFA"/>
    <w:rsid w:val="004734E3"/>
    <w:rsid w:val="00491BDB"/>
    <w:rsid w:val="004A1095"/>
    <w:rsid w:val="004B7717"/>
    <w:rsid w:val="004B7E6B"/>
    <w:rsid w:val="004C7B40"/>
    <w:rsid w:val="004D186E"/>
    <w:rsid w:val="004E6FEB"/>
    <w:rsid w:val="00517663"/>
    <w:rsid w:val="00520A59"/>
    <w:rsid w:val="005310E2"/>
    <w:rsid w:val="0053325F"/>
    <w:rsid w:val="00534360"/>
    <w:rsid w:val="00537008"/>
    <w:rsid w:val="005619AA"/>
    <w:rsid w:val="005C0D50"/>
    <w:rsid w:val="005C6A48"/>
    <w:rsid w:val="005D2AA6"/>
    <w:rsid w:val="005D4980"/>
    <w:rsid w:val="005F2C7C"/>
    <w:rsid w:val="0060420E"/>
    <w:rsid w:val="00604C39"/>
    <w:rsid w:val="00617047"/>
    <w:rsid w:val="006222C2"/>
    <w:rsid w:val="0064215C"/>
    <w:rsid w:val="0065176B"/>
    <w:rsid w:val="00672EF0"/>
    <w:rsid w:val="0067601D"/>
    <w:rsid w:val="00677D75"/>
    <w:rsid w:val="0068124B"/>
    <w:rsid w:val="00684DFC"/>
    <w:rsid w:val="006856F1"/>
    <w:rsid w:val="00686F15"/>
    <w:rsid w:val="006B0193"/>
    <w:rsid w:val="006D0C46"/>
    <w:rsid w:val="006D41A6"/>
    <w:rsid w:val="006D648F"/>
    <w:rsid w:val="0070127D"/>
    <w:rsid w:val="00702677"/>
    <w:rsid w:val="0071275B"/>
    <w:rsid w:val="00713F98"/>
    <w:rsid w:val="00722485"/>
    <w:rsid w:val="007245E7"/>
    <w:rsid w:val="00724994"/>
    <w:rsid w:val="00745F59"/>
    <w:rsid w:val="00747978"/>
    <w:rsid w:val="00764FB4"/>
    <w:rsid w:val="00771EB6"/>
    <w:rsid w:val="00782654"/>
    <w:rsid w:val="007928F3"/>
    <w:rsid w:val="0079366C"/>
    <w:rsid w:val="007B4A4B"/>
    <w:rsid w:val="007B6A19"/>
    <w:rsid w:val="007C5AEB"/>
    <w:rsid w:val="007C6527"/>
    <w:rsid w:val="007E4F52"/>
    <w:rsid w:val="007F6C43"/>
    <w:rsid w:val="00804E78"/>
    <w:rsid w:val="0081565F"/>
    <w:rsid w:val="0081774D"/>
    <w:rsid w:val="00832035"/>
    <w:rsid w:val="008373AE"/>
    <w:rsid w:val="008448BA"/>
    <w:rsid w:val="00870E17"/>
    <w:rsid w:val="00881985"/>
    <w:rsid w:val="008D71B0"/>
    <w:rsid w:val="008E4279"/>
    <w:rsid w:val="008E6162"/>
    <w:rsid w:val="008E73F9"/>
    <w:rsid w:val="00926078"/>
    <w:rsid w:val="009372FD"/>
    <w:rsid w:val="00957C96"/>
    <w:rsid w:val="00964907"/>
    <w:rsid w:val="00971C59"/>
    <w:rsid w:val="009836FB"/>
    <w:rsid w:val="00A16F49"/>
    <w:rsid w:val="00A22A63"/>
    <w:rsid w:val="00A247C6"/>
    <w:rsid w:val="00A275DE"/>
    <w:rsid w:val="00A3333C"/>
    <w:rsid w:val="00A441BF"/>
    <w:rsid w:val="00A47959"/>
    <w:rsid w:val="00A60826"/>
    <w:rsid w:val="00A61BB7"/>
    <w:rsid w:val="00A75033"/>
    <w:rsid w:val="00A7759D"/>
    <w:rsid w:val="00A85E66"/>
    <w:rsid w:val="00AA0573"/>
    <w:rsid w:val="00AA4CAA"/>
    <w:rsid w:val="00AA60F0"/>
    <w:rsid w:val="00AC44D6"/>
    <w:rsid w:val="00B05CBE"/>
    <w:rsid w:val="00B103A2"/>
    <w:rsid w:val="00B15794"/>
    <w:rsid w:val="00B30E9E"/>
    <w:rsid w:val="00B41BBF"/>
    <w:rsid w:val="00B51F64"/>
    <w:rsid w:val="00B52770"/>
    <w:rsid w:val="00B72248"/>
    <w:rsid w:val="00B76E19"/>
    <w:rsid w:val="00B85580"/>
    <w:rsid w:val="00BC0A9E"/>
    <w:rsid w:val="00BC6ECF"/>
    <w:rsid w:val="00BD2A6C"/>
    <w:rsid w:val="00C0126A"/>
    <w:rsid w:val="00C1261E"/>
    <w:rsid w:val="00C2117E"/>
    <w:rsid w:val="00C26A48"/>
    <w:rsid w:val="00C46530"/>
    <w:rsid w:val="00C7119A"/>
    <w:rsid w:val="00C72365"/>
    <w:rsid w:val="00C73F33"/>
    <w:rsid w:val="00C82422"/>
    <w:rsid w:val="00C90A87"/>
    <w:rsid w:val="00C9792D"/>
    <w:rsid w:val="00CA3861"/>
    <w:rsid w:val="00CA78F8"/>
    <w:rsid w:val="00CB25C6"/>
    <w:rsid w:val="00CB64C7"/>
    <w:rsid w:val="00CB6B84"/>
    <w:rsid w:val="00CC1A84"/>
    <w:rsid w:val="00CE38A2"/>
    <w:rsid w:val="00CE77E6"/>
    <w:rsid w:val="00CF024E"/>
    <w:rsid w:val="00CF5E90"/>
    <w:rsid w:val="00D00833"/>
    <w:rsid w:val="00D00DC0"/>
    <w:rsid w:val="00D1795F"/>
    <w:rsid w:val="00D23466"/>
    <w:rsid w:val="00D3777B"/>
    <w:rsid w:val="00D436B4"/>
    <w:rsid w:val="00D631E0"/>
    <w:rsid w:val="00D8284A"/>
    <w:rsid w:val="00DB27AF"/>
    <w:rsid w:val="00DB3DDB"/>
    <w:rsid w:val="00DC30DB"/>
    <w:rsid w:val="00DC6856"/>
    <w:rsid w:val="00DD1368"/>
    <w:rsid w:val="00DD7CD9"/>
    <w:rsid w:val="00DF302B"/>
    <w:rsid w:val="00E068CB"/>
    <w:rsid w:val="00E07DDF"/>
    <w:rsid w:val="00E11265"/>
    <w:rsid w:val="00E14332"/>
    <w:rsid w:val="00E16834"/>
    <w:rsid w:val="00E42074"/>
    <w:rsid w:val="00E557CC"/>
    <w:rsid w:val="00E76348"/>
    <w:rsid w:val="00E91235"/>
    <w:rsid w:val="00EA6375"/>
    <w:rsid w:val="00EB0160"/>
    <w:rsid w:val="00ED325C"/>
    <w:rsid w:val="00EE1AC2"/>
    <w:rsid w:val="00EE2F7F"/>
    <w:rsid w:val="00F255EA"/>
    <w:rsid w:val="00F514F5"/>
    <w:rsid w:val="00F54BB8"/>
    <w:rsid w:val="00F6181E"/>
    <w:rsid w:val="00F64830"/>
    <w:rsid w:val="00F72FAE"/>
    <w:rsid w:val="00F735B3"/>
    <w:rsid w:val="00F74293"/>
    <w:rsid w:val="00F8182D"/>
    <w:rsid w:val="00F950CA"/>
    <w:rsid w:val="00FA2B4B"/>
    <w:rsid w:val="00FA5607"/>
    <w:rsid w:val="00FB29AF"/>
    <w:rsid w:val="00FB5465"/>
    <w:rsid w:val="00FF0E56"/>
    <w:rsid w:val="00FF35B4"/>
    <w:rsid w:val="00FF72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FF0E56"/>
    <w:rPr>
      <w:rFonts w:cs="Times New Roman"/>
      <w:color w:val="800080"/>
      <w:u w:val="single"/>
    </w:rPr>
  </w:style>
  <w:style w:type="paragraph" w:styleId="Caption">
    <w:name w:val="caption"/>
    <w:aliases w:val="Ca"/>
    <w:basedOn w:val="Normal"/>
    <w:next w:val="Normal"/>
    <w:link w:val="CaptionChar"/>
    <w:uiPriority w:val="99"/>
    <w:qFormat/>
    <w:locked/>
    <w:rsid w:val="004B7E6B"/>
    <w:pPr>
      <w:spacing w:before="120" w:after="120"/>
    </w:pPr>
    <w:rPr>
      <w:b/>
      <w:lang w:val="fr-FR" w:eastAsia="fr-FR"/>
    </w:rPr>
  </w:style>
  <w:style w:type="character" w:customStyle="1" w:styleId="CaptionChar">
    <w:name w:val="Caption Char"/>
    <w:aliases w:val="Ca Char"/>
    <w:basedOn w:val="DefaultParagraphFont"/>
    <w:link w:val="Caption"/>
    <w:uiPriority w:val="99"/>
    <w:locked/>
    <w:rsid w:val="004B7E6B"/>
    <w:rPr>
      <w:rFonts w:cs="Times New Roman"/>
      <w:b/>
      <w:lang w:val="fr-FR"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980"/>
    <w:rPr>
      <w:sz w:val="20"/>
      <w:szCs w:val="20"/>
      <w:lang w:val="en-GB"/>
    </w:rPr>
  </w:style>
  <w:style w:type="paragraph" w:styleId="Heading3">
    <w:name w:val="heading 3"/>
    <w:basedOn w:val="Normal"/>
    <w:next w:val="Normal"/>
    <w:link w:val="Heading3Char"/>
    <w:uiPriority w:val="99"/>
    <w:qFormat/>
    <w:rsid w:val="00832035"/>
    <w:pPr>
      <w:keepNext/>
      <w:jc w:val="right"/>
      <w:outlineLvl w:val="2"/>
    </w:pPr>
    <w:rPr>
      <w:rFonts w:ascii="Arial" w:hAnsi="Arial"/>
      <w:b/>
      <w:sz w:val="24"/>
    </w:rPr>
  </w:style>
  <w:style w:type="paragraph" w:styleId="Heading4">
    <w:name w:val="heading 4"/>
    <w:basedOn w:val="Normal"/>
    <w:next w:val="Normal"/>
    <w:link w:val="Heading4Char"/>
    <w:uiPriority w:val="99"/>
    <w:qFormat/>
    <w:rsid w:val="00832035"/>
    <w:pPr>
      <w:keepNext/>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333EA7"/>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333EA7"/>
    <w:rPr>
      <w:rFonts w:ascii="Calibri" w:hAnsi="Calibri" w:cs="Times New Roman"/>
      <w:b/>
      <w:bCs/>
      <w:sz w:val="28"/>
      <w:szCs w:val="28"/>
      <w:lang w:val="en-GB" w:eastAsia="de-DE"/>
    </w:rPr>
  </w:style>
  <w:style w:type="paragraph" w:styleId="BalloonText">
    <w:name w:val="Balloon Text"/>
    <w:basedOn w:val="Normal"/>
    <w:link w:val="BalloonTextChar"/>
    <w:uiPriority w:val="99"/>
    <w:rsid w:val="008320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EA7"/>
    <w:rPr>
      <w:rFonts w:cs="Times New Roman"/>
      <w:sz w:val="2"/>
      <w:lang w:val="en-GB" w:eastAsia="de-DE"/>
    </w:rPr>
  </w:style>
  <w:style w:type="paragraph" w:styleId="FootnoteText">
    <w:name w:val="footnote text"/>
    <w:basedOn w:val="Normal"/>
    <w:link w:val="FootnoteTextChar"/>
    <w:uiPriority w:val="99"/>
    <w:semiHidden/>
    <w:rsid w:val="00832035"/>
  </w:style>
  <w:style w:type="character" w:customStyle="1" w:styleId="FootnoteTextChar">
    <w:name w:val="Footnote Text Char"/>
    <w:basedOn w:val="DefaultParagraphFont"/>
    <w:link w:val="FootnoteText"/>
    <w:uiPriority w:val="99"/>
    <w:semiHidden/>
    <w:locked/>
    <w:rsid w:val="00333EA7"/>
    <w:rPr>
      <w:rFonts w:cs="Times New Roman"/>
      <w:sz w:val="20"/>
      <w:szCs w:val="20"/>
      <w:lang w:val="en-GB" w:eastAsia="de-DE"/>
    </w:rPr>
  </w:style>
  <w:style w:type="paragraph" w:styleId="Header">
    <w:name w:val="header"/>
    <w:basedOn w:val="Normal"/>
    <w:link w:val="HeaderChar"/>
    <w:uiPriority w:val="99"/>
    <w:semiHidden/>
    <w:rsid w:val="00832035"/>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sid w:val="00333EA7"/>
    <w:rPr>
      <w:rFonts w:cs="Times New Roman"/>
      <w:sz w:val="20"/>
      <w:szCs w:val="20"/>
      <w:lang w:val="en-GB" w:eastAsia="de-DE"/>
    </w:rPr>
  </w:style>
  <w:style w:type="paragraph" w:styleId="Footer">
    <w:name w:val="footer"/>
    <w:basedOn w:val="Normal"/>
    <w:link w:val="FooterChar"/>
    <w:uiPriority w:val="99"/>
    <w:semiHidden/>
    <w:rsid w:val="00832035"/>
    <w:pPr>
      <w:tabs>
        <w:tab w:val="center" w:pos="4153"/>
        <w:tab w:val="right" w:pos="8306"/>
      </w:tabs>
    </w:pPr>
  </w:style>
  <w:style w:type="character" w:customStyle="1" w:styleId="FooterChar">
    <w:name w:val="Footer Char"/>
    <w:basedOn w:val="DefaultParagraphFont"/>
    <w:link w:val="Footer"/>
    <w:uiPriority w:val="99"/>
    <w:semiHidden/>
    <w:locked/>
    <w:rsid w:val="00333EA7"/>
    <w:rPr>
      <w:rFonts w:cs="Times New Roman"/>
      <w:sz w:val="20"/>
      <w:szCs w:val="20"/>
      <w:lang w:val="en-GB" w:eastAsia="de-DE"/>
    </w:rPr>
  </w:style>
  <w:style w:type="paragraph" w:customStyle="1" w:styleId="CharChar">
    <w:name w:val="Char Char"/>
    <w:basedOn w:val="Normal"/>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DefaultParagraphFont"/>
    <w:uiPriority w:val="99"/>
    <w:semiHidden/>
    <w:rsid w:val="00832035"/>
    <w:rPr>
      <w:rFonts w:cs="Times New Roman"/>
      <w:color w:val="0000FF"/>
      <w:u w:val="single"/>
    </w:rPr>
  </w:style>
  <w:style w:type="character" w:styleId="FootnoteReference">
    <w:name w:val="footnote reference"/>
    <w:basedOn w:val="DefaultParagraphFont"/>
    <w:uiPriority w:val="99"/>
    <w:semiHidden/>
    <w:rsid w:val="00832035"/>
    <w:rPr>
      <w:rFonts w:cs="Times New Roman"/>
      <w:vertAlign w:val="superscript"/>
    </w:rPr>
  </w:style>
  <w:style w:type="paragraph" w:styleId="ListParagraph">
    <w:name w:val="List Paragraph"/>
    <w:basedOn w:val="Normal"/>
    <w:uiPriority w:val="99"/>
    <w:qFormat/>
    <w:rsid w:val="003D4CDC"/>
    <w:pPr>
      <w:ind w:left="720"/>
      <w:contextualSpacing/>
    </w:pPr>
  </w:style>
  <w:style w:type="character" w:customStyle="1" w:styleId="anti-spider">
    <w:name w:val="anti-spider"/>
    <w:basedOn w:val="DefaultParagraphFont"/>
    <w:uiPriority w:val="99"/>
    <w:rsid w:val="00B85580"/>
    <w:rPr>
      <w:rFonts w:cs="Times New Roman"/>
    </w:rPr>
  </w:style>
  <w:style w:type="table" w:styleId="TableGrid">
    <w:name w:val="Table Grid"/>
    <w:basedOn w:val="TableNormal"/>
    <w:uiPriority w:val="99"/>
    <w:locked/>
    <w:rsid w:val="00B527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FF0E56"/>
    <w:rPr>
      <w:rFonts w:cs="Times New Roman"/>
      <w:color w:val="800080"/>
      <w:u w:val="single"/>
    </w:rPr>
  </w:style>
  <w:style w:type="paragraph" w:styleId="Caption">
    <w:name w:val="caption"/>
    <w:aliases w:val="Ca"/>
    <w:basedOn w:val="Normal"/>
    <w:next w:val="Normal"/>
    <w:link w:val="CaptionChar"/>
    <w:uiPriority w:val="99"/>
    <w:qFormat/>
    <w:locked/>
    <w:rsid w:val="004B7E6B"/>
    <w:pPr>
      <w:spacing w:before="120" w:after="120"/>
    </w:pPr>
    <w:rPr>
      <w:b/>
      <w:lang w:val="fr-FR" w:eastAsia="fr-FR"/>
    </w:rPr>
  </w:style>
  <w:style w:type="character" w:customStyle="1" w:styleId="CaptionChar">
    <w:name w:val="Caption Char"/>
    <w:aliases w:val="Ca Char"/>
    <w:basedOn w:val="DefaultParagraphFont"/>
    <w:link w:val="Caption"/>
    <w:uiPriority w:val="99"/>
    <w:locked/>
    <w:rsid w:val="004B7E6B"/>
    <w:rPr>
      <w:rFonts w:cs="Times New Roman"/>
      <w:b/>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M66_22R0_SE24</vt:lpstr>
    </vt:vector>
  </TitlesOfParts>
  <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M66_22R0_SE24</dc:title>
  <dc:subject/>
  <dc:creator>ralf</dc:creator>
  <cp:keywords/>
  <dc:description/>
  <cp:lastModifiedBy>Jean-Philippe Kermoal</cp:lastModifiedBy>
  <cp:revision>3</cp:revision>
  <cp:lastPrinted>2010-11-08T10:24:00Z</cp:lastPrinted>
  <dcterms:created xsi:type="dcterms:W3CDTF">2012-10-04T08:40:00Z</dcterms:created>
  <dcterms:modified xsi:type="dcterms:W3CDTF">2013-01-07T11:24:00Z</dcterms:modified>
</cp:coreProperties>
</file>